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F9EC" w14:textId="0B62D7EE" w:rsidR="00BA35C2" w:rsidRDefault="00BA35C2" w:rsidP="00FF295C">
      <w:pPr>
        <w:spacing w:after="0"/>
        <w:jc w:val="center"/>
        <w:rPr>
          <w:rFonts w:asciiTheme="minorHAnsi" w:hAnsiTheme="minorHAnsi"/>
          <w:sz w:val="22"/>
          <w:szCs w:val="22"/>
        </w:rPr>
      </w:pPr>
      <w:r w:rsidRPr="00BA35C2">
        <w:rPr>
          <w:rFonts w:asciiTheme="minorHAnsi" w:hAnsiTheme="minorHAnsi"/>
          <w:noProof/>
          <w:sz w:val="22"/>
          <w:szCs w:val="22"/>
        </w:rPr>
        <w:drawing>
          <wp:anchor distT="0" distB="0" distL="114300" distR="114300" simplePos="0" relativeHeight="251658240" behindDoc="1" locked="0" layoutInCell="1" allowOverlap="1" wp14:anchorId="126D3B06" wp14:editId="623E135A">
            <wp:simplePos x="0" y="0"/>
            <wp:positionH relativeFrom="margin">
              <wp:posOffset>1946275</wp:posOffset>
            </wp:positionH>
            <wp:positionV relativeFrom="margin">
              <wp:posOffset>-723900</wp:posOffset>
            </wp:positionV>
            <wp:extent cx="2108931" cy="666750"/>
            <wp:effectExtent l="0" t="0" r="5715"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08931" cy="666750"/>
                    </a:xfrm>
                    <a:prstGeom prst="rect">
                      <a:avLst/>
                    </a:prstGeom>
                  </pic:spPr>
                </pic:pic>
              </a:graphicData>
            </a:graphic>
            <wp14:sizeRelH relativeFrom="page">
              <wp14:pctWidth>0</wp14:pctWidth>
            </wp14:sizeRelH>
            <wp14:sizeRelV relativeFrom="page">
              <wp14:pctHeight>0</wp14:pctHeight>
            </wp14:sizeRelV>
          </wp:anchor>
        </w:drawing>
      </w:r>
    </w:p>
    <w:p w14:paraId="42EFF40A" w14:textId="6A02854C" w:rsidR="0015261B" w:rsidRPr="00BA35C2" w:rsidRDefault="00866097" w:rsidP="00FF295C">
      <w:pPr>
        <w:spacing w:after="0"/>
        <w:jc w:val="center"/>
        <w:rPr>
          <w:rFonts w:asciiTheme="minorHAnsi" w:hAnsiTheme="minorHAnsi"/>
          <w:b/>
          <w:bCs/>
          <w:sz w:val="22"/>
          <w:szCs w:val="22"/>
        </w:rPr>
      </w:pPr>
      <w:r w:rsidRPr="00BA35C2">
        <w:rPr>
          <w:rFonts w:asciiTheme="minorHAnsi" w:hAnsiTheme="minorHAnsi"/>
          <w:b/>
          <w:bCs/>
          <w:sz w:val="22"/>
          <w:szCs w:val="22"/>
        </w:rPr>
        <w:t>NABC</w:t>
      </w:r>
      <w:r w:rsidR="00BA35C2">
        <w:rPr>
          <w:rFonts w:asciiTheme="minorHAnsi" w:hAnsiTheme="minorHAnsi" w:cstheme="minorHAnsi"/>
          <w:b/>
          <w:bCs/>
          <w:sz w:val="22"/>
          <w:szCs w:val="22"/>
        </w:rPr>
        <w:t>®</w:t>
      </w:r>
      <w:r w:rsidRPr="00BA35C2">
        <w:rPr>
          <w:rFonts w:asciiTheme="minorHAnsi" w:hAnsiTheme="minorHAnsi"/>
          <w:b/>
          <w:bCs/>
          <w:sz w:val="22"/>
          <w:szCs w:val="22"/>
        </w:rPr>
        <w:t xml:space="preserve"> </w:t>
      </w:r>
      <w:r w:rsidR="00FD736E" w:rsidRPr="00BA35C2">
        <w:rPr>
          <w:rFonts w:asciiTheme="minorHAnsi" w:hAnsiTheme="minorHAnsi"/>
          <w:b/>
          <w:bCs/>
          <w:sz w:val="22"/>
          <w:szCs w:val="22"/>
        </w:rPr>
        <w:t>Membership</w:t>
      </w:r>
      <w:r w:rsidRPr="00BA35C2">
        <w:rPr>
          <w:rFonts w:asciiTheme="minorHAnsi" w:hAnsiTheme="minorHAnsi"/>
          <w:b/>
          <w:bCs/>
          <w:sz w:val="22"/>
          <w:szCs w:val="22"/>
        </w:rPr>
        <w:t xml:space="preserve"> Committee</w:t>
      </w:r>
      <w:r w:rsidR="00FF295C" w:rsidRPr="00BA35C2">
        <w:rPr>
          <w:rFonts w:asciiTheme="minorHAnsi" w:hAnsiTheme="minorHAnsi"/>
          <w:b/>
          <w:bCs/>
          <w:sz w:val="22"/>
          <w:szCs w:val="22"/>
        </w:rPr>
        <w:t xml:space="preserve"> Charter</w:t>
      </w:r>
    </w:p>
    <w:p w14:paraId="2EA96012" w14:textId="09BFE170" w:rsidR="00FF295C" w:rsidRPr="00BA35C2" w:rsidRDefault="00BA35C2" w:rsidP="00FF295C">
      <w:pPr>
        <w:spacing w:after="0"/>
        <w:jc w:val="center"/>
        <w:rPr>
          <w:rFonts w:asciiTheme="minorHAnsi" w:hAnsiTheme="minorHAnsi"/>
          <w:sz w:val="22"/>
          <w:szCs w:val="22"/>
        </w:rPr>
      </w:pPr>
      <w:r>
        <w:rPr>
          <w:rFonts w:asciiTheme="minorHAnsi" w:hAnsiTheme="minorHAnsi"/>
          <w:sz w:val="22"/>
          <w:szCs w:val="22"/>
        </w:rPr>
        <w:t>Updated 1.31.22</w:t>
      </w:r>
    </w:p>
    <w:p w14:paraId="77806777" w14:textId="140E31FA" w:rsidR="00866097" w:rsidRPr="00BA35C2" w:rsidRDefault="00866097">
      <w:pPr>
        <w:rPr>
          <w:rFonts w:asciiTheme="minorHAnsi" w:hAnsiTheme="minorHAnsi"/>
          <w:sz w:val="22"/>
          <w:szCs w:val="22"/>
        </w:rPr>
      </w:pPr>
    </w:p>
    <w:p w14:paraId="7F9FED1A" w14:textId="0F4EC559" w:rsidR="00866097" w:rsidRPr="00BA35C2" w:rsidRDefault="00866097" w:rsidP="00F958D7">
      <w:pPr>
        <w:spacing w:after="0" w:line="240" w:lineRule="auto"/>
        <w:rPr>
          <w:rFonts w:asciiTheme="minorHAnsi" w:hAnsiTheme="minorHAnsi"/>
          <w:b/>
          <w:bCs/>
          <w:sz w:val="22"/>
          <w:szCs w:val="22"/>
        </w:rPr>
      </w:pPr>
      <w:r w:rsidRPr="00BA35C2">
        <w:rPr>
          <w:rFonts w:asciiTheme="minorHAnsi" w:hAnsiTheme="minorHAnsi"/>
          <w:b/>
          <w:bCs/>
          <w:sz w:val="22"/>
          <w:szCs w:val="22"/>
        </w:rPr>
        <w:t>Purpose:</w:t>
      </w:r>
    </w:p>
    <w:p w14:paraId="0F961B01" w14:textId="6506FC6C" w:rsidR="00866097" w:rsidRPr="00BA35C2" w:rsidRDefault="00866097" w:rsidP="00F958D7">
      <w:pPr>
        <w:spacing w:after="0" w:line="240" w:lineRule="auto"/>
        <w:rPr>
          <w:rFonts w:asciiTheme="minorHAnsi" w:hAnsiTheme="minorHAnsi"/>
          <w:sz w:val="22"/>
          <w:szCs w:val="22"/>
        </w:rPr>
      </w:pPr>
      <w:r w:rsidRPr="00BA35C2">
        <w:rPr>
          <w:rFonts w:asciiTheme="minorHAnsi" w:hAnsiTheme="minorHAnsi"/>
          <w:sz w:val="22"/>
          <w:szCs w:val="22"/>
        </w:rPr>
        <w:t>To</w:t>
      </w:r>
      <w:r w:rsidR="00FD736E" w:rsidRPr="00BA35C2">
        <w:rPr>
          <w:rFonts w:asciiTheme="minorHAnsi" w:hAnsiTheme="minorHAnsi"/>
          <w:sz w:val="22"/>
          <w:szCs w:val="22"/>
        </w:rPr>
        <w:t xml:space="preserve"> recruit, retain, and support the NABC </w:t>
      </w:r>
      <w:r w:rsidR="00BA35C2">
        <w:rPr>
          <w:rFonts w:asciiTheme="minorHAnsi" w:hAnsiTheme="minorHAnsi" w:cstheme="minorHAnsi"/>
          <w:sz w:val="22"/>
          <w:szCs w:val="22"/>
        </w:rPr>
        <w:t>®</w:t>
      </w:r>
      <w:r w:rsidR="00FD736E" w:rsidRPr="00BA35C2">
        <w:rPr>
          <w:rFonts w:asciiTheme="minorHAnsi" w:hAnsiTheme="minorHAnsi"/>
          <w:sz w:val="22"/>
          <w:szCs w:val="22"/>
        </w:rPr>
        <w:t xml:space="preserve">member partners.  </w:t>
      </w:r>
      <w:r w:rsidRPr="00BA35C2">
        <w:rPr>
          <w:rFonts w:asciiTheme="minorHAnsi" w:hAnsiTheme="minorHAnsi"/>
          <w:sz w:val="22"/>
          <w:szCs w:val="22"/>
        </w:rPr>
        <w:t xml:space="preserve">To </w:t>
      </w:r>
      <w:r w:rsidR="00FD736E" w:rsidRPr="00BA35C2">
        <w:rPr>
          <w:rFonts w:asciiTheme="minorHAnsi" w:hAnsiTheme="minorHAnsi"/>
          <w:sz w:val="22"/>
          <w:szCs w:val="22"/>
        </w:rPr>
        <w:t>assist</w:t>
      </w:r>
      <w:r w:rsidRPr="00BA35C2">
        <w:rPr>
          <w:rFonts w:asciiTheme="minorHAnsi" w:hAnsiTheme="minorHAnsi"/>
          <w:sz w:val="22"/>
          <w:szCs w:val="22"/>
        </w:rPr>
        <w:t xml:space="preserve"> and further develop </w:t>
      </w:r>
      <w:r w:rsidR="003754C9" w:rsidRPr="00BA35C2">
        <w:rPr>
          <w:rFonts w:asciiTheme="minorHAnsi" w:hAnsiTheme="minorHAnsi"/>
          <w:sz w:val="22"/>
          <w:szCs w:val="22"/>
        </w:rPr>
        <w:t xml:space="preserve">all </w:t>
      </w:r>
      <w:r w:rsidRPr="00BA35C2">
        <w:rPr>
          <w:rFonts w:asciiTheme="minorHAnsi" w:hAnsiTheme="minorHAnsi"/>
          <w:sz w:val="22"/>
          <w:szCs w:val="22"/>
        </w:rPr>
        <w:t xml:space="preserve">programs and initiatives that deliver value to </w:t>
      </w:r>
      <w:r w:rsidR="00FD736E" w:rsidRPr="00BA35C2">
        <w:rPr>
          <w:rFonts w:asciiTheme="minorHAnsi" w:hAnsiTheme="minorHAnsi"/>
          <w:sz w:val="22"/>
          <w:szCs w:val="22"/>
        </w:rPr>
        <w:t>the growth and retention of membership</w:t>
      </w:r>
      <w:r w:rsidR="0022488F" w:rsidRPr="00BA35C2">
        <w:rPr>
          <w:rFonts w:asciiTheme="minorHAnsi" w:hAnsiTheme="minorHAnsi"/>
          <w:sz w:val="22"/>
          <w:szCs w:val="22"/>
        </w:rPr>
        <w:t>.</w:t>
      </w:r>
      <w:r w:rsidR="003754C9" w:rsidRPr="00BA35C2">
        <w:rPr>
          <w:rFonts w:asciiTheme="minorHAnsi" w:hAnsiTheme="minorHAnsi"/>
          <w:sz w:val="22"/>
          <w:szCs w:val="22"/>
        </w:rPr>
        <w:t xml:space="preserve"> Participate in overall strategic direction, </w:t>
      </w:r>
      <w:r w:rsidR="0022488F" w:rsidRPr="00BA35C2">
        <w:rPr>
          <w:rFonts w:asciiTheme="minorHAnsi" w:hAnsiTheme="minorHAnsi"/>
          <w:sz w:val="22"/>
          <w:szCs w:val="22"/>
        </w:rPr>
        <w:t>assess risks,</w:t>
      </w:r>
      <w:r w:rsidR="00180AE9" w:rsidRPr="00BA35C2">
        <w:rPr>
          <w:rFonts w:asciiTheme="minorHAnsi" w:hAnsiTheme="minorHAnsi"/>
          <w:sz w:val="22"/>
          <w:szCs w:val="22"/>
        </w:rPr>
        <w:t xml:space="preserve"> identify opportunities,</w:t>
      </w:r>
      <w:r w:rsidR="003754C9" w:rsidRPr="00BA35C2">
        <w:rPr>
          <w:rFonts w:asciiTheme="minorHAnsi" w:hAnsiTheme="minorHAnsi"/>
          <w:sz w:val="22"/>
          <w:szCs w:val="22"/>
        </w:rPr>
        <w:t xml:space="preserve"> and </w:t>
      </w:r>
      <w:r w:rsidR="0022488F" w:rsidRPr="00BA35C2">
        <w:rPr>
          <w:rFonts w:asciiTheme="minorHAnsi" w:hAnsiTheme="minorHAnsi"/>
          <w:sz w:val="22"/>
          <w:szCs w:val="22"/>
        </w:rPr>
        <w:t>provide guidance i</w:t>
      </w:r>
      <w:r w:rsidR="003754C9" w:rsidRPr="00BA35C2">
        <w:rPr>
          <w:rFonts w:asciiTheme="minorHAnsi" w:hAnsiTheme="minorHAnsi"/>
          <w:sz w:val="22"/>
          <w:szCs w:val="22"/>
        </w:rPr>
        <w:t xml:space="preserve">n the areas of </w:t>
      </w:r>
      <w:r w:rsidR="00FD736E" w:rsidRPr="00BA35C2">
        <w:rPr>
          <w:rFonts w:asciiTheme="minorHAnsi" w:hAnsiTheme="minorHAnsi"/>
          <w:sz w:val="22"/>
          <w:szCs w:val="22"/>
        </w:rPr>
        <w:t>membership</w:t>
      </w:r>
      <w:r w:rsidR="003754C9" w:rsidRPr="00BA35C2">
        <w:rPr>
          <w:rFonts w:asciiTheme="minorHAnsi" w:hAnsiTheme="minorHAnsi"/>
          <w:sz w:val="22"/>
          <w:szCs w:val="22"/>
        </w:rPr>
        <w:t xml:space="preserve">. </w:t>
      </w:r>
    </w:p>
    <w:p w14:paraId="4CB2180A" w14:textId="77777777" w:rsidR="00F958D7" w:rsidRPr="00BA35C2" w:rsidRDefault="00F958D7" w:rsidP="00F958D7">
      <w:pPr>
        <w:spacing w:after="0" w:line="240" w:lineRule="auto"/>
        <w:rPr>
          <w:rFonts w:asciiTheme="minorHAnsi" w:hAnsiTheme="minorHAnsi"/>
          <w:sz w:val="22"/>
          <w:szCs w:val="22"/>
        </w:rPr>
      </w:pPr>
    </w:p>
    <w:p w14:paraId="09CCBDCF" w14:textId="02922599" w:rsidR="00866097" w:rsidRPr="00BA35C2" w:rsidRDefault="00866097" w:rsidP="00F958D7">
      <w:pPr>
        <w:spacing w:after="0" w:line="240" w:lineRule="auto"/>
        <w:rPr>
          <w:rFonts w:asciiTheme="minorHAnsi" w:hAnsiTheme="minorHAnsi"/>
          <w:b/>
          <w:bCs/>
          <w:sz w:val="22"/>
          <w:szCs w:val="22"/>
        </w:rPr>
      </w:pPr>
      <w:r w:rsidRPr="00BA35C2">
        <w:rPr>
          <w:rFonts w:asciiTheme="minorHAnsi" w:hAnsiTheme="minorHAnsi"/>
          <w:b/>
          <w:bCs/>
          <w:sz w:val="22"/>
          <w:szCs w:val="22"/>
        </w:rPr>
        <w:t>Budget:</w:t>
      </w:r>
    </w:p>
    <w:p w14:paraId="3BB90A31" w14:textId="23AA8E91" w:rsidR="00866097" w:rsidRPr="00BA35C2" w:rsidRDefault="00866097" w:rsidP="00F958D7">
      <w:pPr>
        <w:spacing w:after="0" w:line="240" w:lineRule="auto"/>
        <w:rPr>
          <w:rFonts w:asciiTheme="minorHAnsi" w:hAnsiTheme="minorHAnsi"/>
          <w:sz w:val="22"/>
          <w:szCs w:val="22"/>
        </w:rPr>
      </w:pPr>
      <w:r w:rsidRPr="00BA35C2">
        <w:rPr>
          <w:rFonts w:asciiTheme="minorHAnsi" w:hAnsiTheme="minorHAnsi"/>
          <w:sz w:val="22"/>
          <w:szCs w:val="22"/>
        </w:rPr>
        <w:t>The committee budget is established each year in the 3-4</w:t>
      </w:r>
      <w:r w:rsidRPr="00BA35C2">
        <w:rPr>
          <w:rFonts w:asciiTheme="minorHAnsi" w:hAnsiTheme="minorHAnsi"/>
          <w:sz w:val="22"/>
          <w:szCs w:val="22"/>
          <w:vertAlign w:val="superscript"/>
        </w:rPr>
        <w:t>th</w:t>
      </w:r>
      <w:r w:rsidRPr="00BA35C2">
        <w:rPr>
          <w:rFonts w:asciiTheme="minorHAnsi" w:hAnsiTheme="minorHAnsi"/>
          <w:sz w:val="22"/>
          <w:szCs w:val="22"/>
        </w:rPr>
        <w:t xml:space="preserve"> quarter for the coming fiscal year and monthly financial reports will be generated to monitor</w:t>
      </w:r>
      <w:r w:rsidR="0022488F" w:rsidRPr="00BA35C2">
        <w:rPr>
          <w:rFonts w:asciiTheme="minorHAnsi" w:hAnsiTheme="minorHAnsi"/>
          <w:sz w:val="22"/>
          <w:szCs w:val="22"/>
        </w:rPr>
        <w:t xml:space="preserve"> strategic goals</w:t>
      </w:r>
      <w:r w:rsidRPr="00BA35C2">
        <w:rPr>
          <w:rFonts w:asciiTheme="minorHAnsi" w:hAnsiTheme="minorHAnsi"/>
          <w:sz w:val="22"/>
          <w:szCs w:val="22"/>
        </w:rPr>
        <w:t xml:space="preserve"> vs. budget.</w:t>
      </w:r>
      <w:r w:rsidR="0022488F" w:rsidRPr="00BA35C2">
        <w:rPr>
          <w:rFonts w:asciiTheme="minorHAnsi" w:hAnsiTheme="minorHAnsi"/>
          <w:sz w:val="22"/>
          <w:szCs w:val="22"/>
        </w:rPr>
        <w:t xml:space="preserve"> </w:t>
      </w:r>
    </w:p>
    <w:p w14:paraId="17DD5F64" w14:textId="22A14E4E" w:rsidR="00866097" w:rsidRPr="00BA35C2" w:rsidRDefault="00866097" w:rsidP="00F958D7">
      <w:pPr>
        <w:spacing w:after="0" w:line="240" w:lineRule="auto"/>
        <w:rPr>
          <w:rFonts w:asciiTheme="minorHAnsi" w:hAnsiTheme="minorHAnsi"/>
          <w:sz w:val="22"/>
          <w:szCs w:val="22"/>
        </w:rPr>
      </w:pPr>
    </w:p>
    <w:p w14:paraId="2145CB0C" w14:textId="69D0F1D9" w:rsidR="00866097" w:rsidRPr="00BA35C2" w:rsidRDefault="00866097" w:rsidP="00F958D7">
      <w:pPr>
        <w:spacing w:after="0" w:line="240" w:lineRule="auto"/>
        <w:rPr>
          <w:rFonts w:asciiTheme="minorHAnsi" w:hAnsiTheme="minorHAnsi"/>
          <w:b/>
          <w:bCs/>
          <w:sz w:val="22"/>
          <w:szCs w:val="22"/>
        </w:rPr>
      </w:pPr>
      <w:r w:rsidRPr="00BA35C2">
        <w:rPr>
          <w:rFonts w:asciiTheme="minorHAnsi" w:hAnsiTheme="minorHAnsi"/>
          <w:b/>
          <w:bCs/>
          <w:sz w:val="22"/>
          <w:szCs w:val="22"/>
        </w:rPr>
        <w:t>Deliverables:</w:t>
      </w:r>
    </w:p>
    <w:p w14:paraId="56091B19" w14:textId="2171C9C5" w:rsidR="00866097" w:rsidRPr="00BA35C2" w:rsidRDefault="00180AE9" w:rsidP="00F958D7">
      <w:pPr>
        <w:spacing w:after="0" w:line="240" w:lineRule="auto"/>
        <w:rPr>
          <w:rFonts w:asciiTheme="minorHAnsi" w:hAnsiTheme="minorHAnsi"/>
          <w:sz w:val="22"/>
          <w:szCs w:val="22"/>
        </w:rPr>
      </w:pPr>
      <w:r w:rsidRPr="00BA35C2">
        <w:rPr>
          <w:rFonts w:asciiTheme="minorHAnsi" w:hAnsiTheme="minorHAnsi"/>
          <w:sz w:val="22"/>
          <w:szCs w:val="22"/>
        </w:rPr>
        <w:t>This committee</w:t>
      </w:r>
      <w:r w:rsidR="0022488F" w:rsidRPr="00BA35C2">
        <w:rPr>
          <w:rFonts w:asciiTheme="minorHAnsi" w:hAnsiTheme="minorHAnsi"/>
          <w:sz w:val="22"/>
          <w:szCs w:val="22"/>
        </w:rPr>
        <w:t xml:space="preserve"> will deliver on a</w:t>
      </w:r>
      <w:r w:rsidR="00866097" w:rsidRPr="00BA35C2">
        <w:rPr>
          <w:rFonts w:asciiTheme="minorHAnsi" w:hAnsiTheme="minorHAnsi"/>
          <w:sz w:val="22"/>
          <w:szCs w:val="22"/>
        </w:rPr>
        <w:t xml:space="preserve"> full list of priorities, tasks, budget and completion dates </w:t>
      </w:r>
      <w:r w:rsidRPr="00BA35C2">
        <w:rPr>
          <w:rFonts w:asciiTheme="minorHAnsi" w:hAnsiTheme="minorHAnsi"/>
          <w:sz w:val="22"/>
          <w:szCs w:val="22"/>
        </w:rPr>
        <w:t>for the fiscal year as identified in quarterly board reports, biweekly committee meetings and the annual budget.  Annual revenue goals are comprised of both monthly goals as well as annual goals per member level.</w:t>
      </w:r>
    </w:p>
    <w:p w14:paraId="434E4AAE" w14:textId="2D93D319" w:rsidR="00866097" w:rsidRPr="00BA35C2" w:rsidRDefault="00866097" w:rsidP="00F958D7">
      <w:pPr>
        <w:spacing w:after="0" w:line="240" w:lineRule="auto"/>
        <w:rPr>
          <w:rFonts w:asciiTheme="minorHAnsi" w:hAnsiTheme="minorHAnsi"/>
          <w:sz w:val="22"/>
          <w:szCs w:val="22"/>
        </w:rPr>
      </w:pPr>
    </w:p>
    <w:p w14:paraId="1B16306A" w14:textId="5DBCDF71" w:rsidR="00866097" w:rsidRPr="00BA35C2" w:rsidRDefault="00866097" w:rsidP="00F958D7">
      <w:pPr>
        <w:spacing w:after="0" w:line="240" w:lineRule="auto"/>
        <w:rPr>
          <w:rFonts w:asciiTheme="minorHAnsi" w:hAnsiTheme="minorHAnsi"/>
          <w:b/>
          <w:bCs/>
          <w:sz w:val="22"/>
          <w:szCs w:val="22"/>
        </w:rPr>
      </w:pPr>
      <w:r w:rsidRPr="00BA35C2">
        <w:rPr>
          <w:rFonts w:asciiTheme="minorHAnsi" w:hAnsiTheme="minorHAnsi"/>
          <w:b/>
          <w:bCs/>
          <w:sz w:val="22"/>
          <w:szCs w:val="22"/>
        </w:rPr>
        <w:t>Scope and Risks:</w:t>
      </w:r>
    </w:p>
    <w:p w14:paraId="31D4D688" w14:textId="0F88EBEE" w:rsidR="00866097" w:rsidRPr="00BA35C2" w:rsidRDefault="00866097" w:rsidP="00F958D7">
      <w:pPr>
        <w:spacing w:after="0" w:line="240" w:lineRule="auto"/>
        <w:rPr>
          <w:rFonts w:asciiTheme="minorHAnsi" w:hAnsiTheme="minorHAnsi"/>
          <w:sz w:val="22"/>
          <w:szCs w:val="22"/>
        </w:rPr>
      </w:pPr>
      <w:r w:rsidRPr="00BA35C2">
        <w:rPr>
          <w:rFonts w:asciiTheme="minorHAnsi" w:hAnsiTheme="minorHAnsi"/>
          <w:sz w:val="22"/>
          <w:szCs w:val="22"/>
        </w:rPr>
        <w:t xml:space="preserve">The </w:t>
      </w:r>
      <w:r w:rsidR="00180AE9" w:rsidRPr="00BA35C2">
        <w:rPr>
          <w:rFonts w:asciiTheme="minorHAnsi" w:hAnsiTheme="minorHAnsi"/>
          <w:sz w:val="22"/>
          <w:szCs w:val="22"/>
        </w:rPr>
        <w:t>Membership</w:t>
      </w:r>
      <w:r w:rsidRPr="00BA35C2">
        <w:rPr>
          <w:rFonts w:asciiTheme="minorHAnsi" w:hAnsiTheme="minorHAnsi"/>
          <w:sz w:val="22"/>
          <w:szCs w:val="22"/>
        </w:rPr>
        <w:t xml:space="preserve"> Committee will </w:t>
      </w:r>
      <w:r w:rsidR="00180AE9" w:rsidRPr="00BA35C2">
        <w:rPr>
          <w:rFonts w:asciiTheme="minorHAnsi" w:hAnsiTheme="minorHAnsi"/>
          <w:sz w:val="22"/>
          <w:szCs w:val="22"/>
        </w:rPr>
        <w:t xml:space="preserve">collaborate closely with the Marketing Committee to ensure brand standards, consistent and pervasive membership </w:t>
      </w:r>
      <w:r w:rsidR="00FA5AE4" w:rsidRPr="00BA35C2">
        <w:rPr>
          <w:rFonts w:asciiTheme="minorHAnsi" w:hAnsiTheme="minorHAnsi"/>
          <w:sz w:val="22"/>
          <w:szCs w:val="22"/>
        </w:rPr>
        <w:t>campaigns,</w:t>
      </w:r>
      <w:r w:rsidR="00180AE9" w:rsidRPr="00BA35C2">
        <w:rPr>
          <w:rFonts w:asciiTheme="minorHAnsi" w:hAnsiTheme="minorHAnsi"/>
          <w:sz w:val="22"/>
          <w:szCs w:val="22"/>
        </w:rPr>
        <w:t xml:space="preserve"> and efficient and effective use of the marketing</w:t>
      </w:r>
      <w:r w:rsidR="00FA5AE4" w:rsidRPr="00BA35C2">
        <w:rPr>
          <w:rFonts w:asciiTheme="minorHAnsi" w:hAnsiTheme="minorHAnsi"/>
          <w:sz w:val="22"/>
          <w:szCs w:val="22"/>
        </w:rPr>
        <w:t>/membership</w:t>
      </w:r>
      <w:r w:rsidR="00180AE9" w:rsidRPr="00BA35C2">
        <w:rPr>
          <w:rFonts w:asciiTheme="minorHAnsi" w:hAnsiTheme="minorHAnsi"/>
          <w:sz w:val="22"/>
          <w:szCs w:val="22"/>
        </w:rPr>
        <w:t xml:space="preserve"> resources (human and financial). </w:t>
      </w:r>
      <w:r w:rsidR="00FA5AE4" w:rsidRPr="00BA35C2">
        <w:rPr>
          <w:rFonts w:asciiTheme="minorHAnsi" w:hAnsiTheme="minorHAnsi"/>
          <w:sz w:val="22"/>
          <w:szCs w:val="22"/>
        </w:rPr>
        <w:t xml:space="preserve">Membership will also </w:t>
      </w:r>
      <w:r w:rsidRPr="00BA35C2">
        <w:rPr>
          <w:rFonts w:asciiTheme="minorHAnsi" w:hAnsiTheme="minorHAnsi"/>
          <w:sz w:val="22"/>
          <w:szCs w:val="22"/>
        </w:rPr>
        <w:t>have overarching responsibilities to each committee for</w:t>
      </w:r>
      <w:r w:rsidR="00FA5AE4" w:rsidRPr="00BA35C2">
        <w:rPr>
          <w:rFonts w:asciiTheme="minorHAnsi" w:hAnsiTheme="minorHAnsi"/>
          <w:sz w:val="22"/>
          <w:szCs w:val="22"/>
        </w:rPr>
        <w:t xml:space="preserve"> guaranteeing member partners’ needs and wishes are met. </w:t>
      </w:r>
      <w:r w:rsidRPr="00BA35C2">
        <w:rPr>
          <w:rFonts w:asciiTheme="minorHAnsi" w:hAnsiTheme="minorHAnsi"/>
          <w:sz w:val="22"/>
          <w:szCs w:val="22"/>
        </w:rPr>
        <w:t xml:space="preserve"> </w:t>
      </w:r>
    </w:p>
    <w:p w14:paraId="02CF7187" w14:textId="6B42E710" w:rsidR="00866097" w:rsidRPr="00BA35C2" w:rsidRDefault="00866097" w:rsidP="00F958D7">
      <w:pPr>
        <w:spacing w:after="0" w:line="240" w:lineRule="auto"/>
        <w:rPr>
          <w:rFonts w:asciiTheme="minorHAnsi" w:hAnsiTheme="minorHAnsi"/>
          <w:sz w:val="22"/>
          <w:szCs w:val="22"/>
        </w:rPr>
      </w:pPr>
    </w:p>
    <w:p w14:paraId="00A7324D" w14:textId="6659B6DF" w:rsidR="00866097" w:rsidRPr="00BA35C2" w:rsidRDefault="00866097" w:rsidP="00F958D7">
      <w:pPr>
        <w:spacing w:after="0" w:line="240" w:lineRule="auto"/>
        <w:rPr>
          <w:rFonts w:asciiTheme="minorHAnsi" w:hAnsiTheme="minorHAnsi"/>
          <w:b/>
          <w:bCs/>
          <w:sz w:val="22"/>
          <w:szCs w:val="22"/>
        </w:rPr>
      </w:pPr>
      <w:r w:rsidRPr="00BA35C2">
        <w:rPr>
          <w:rFonts w:asciiTheme="minorHAnsi" w:hAnsiTheme="minorHAnsi"/>
          <w:b/>
          <w:bCs/>
          <w:sz w:val="22"/>
          <w:szCs w:val="22"/>
        </w:rPr>
        <w:t>Timeframe and Milestones:</w:t>
      </w:r>
    </w:p>
    <w:p w14:paraId="1AC976EF" w14:textId="580E9E23" w:rsidR="00866097" w:rsidRPr="00BA35C2" w:rsidRDefault="00866097" w:rsidP="00F958D7">
      <w:pPr>
        <w:spacing w:after="0" w:line="240" w:lineRule="auto"/>
        <w:rPr>
          <w:rFonts w:asciiTheme="minorHAnsi" w:hAnsiTheme="minorHAnsi"/>
          <w:sz w:val="22"/>
          <w:szCs w:val="22"/>
        </w:rPr>
      </w:pPr>
      <w:r w:rsidRPr="00BA35C2">
        <w:rPr>
          <w:rFonts w:asciiTheme="minorHAnsi" w:hAnsiTheme="minorHAnsi"/>
          <w:sz w:val="22"/>
          <w:szCs w:val="22"/>
        </w:rPr>
        <w:t xml:space="preserve">The committee will be evaluated by their ability to meet and deliver upon expectations set by the Board, The </w:t>
      </w:r>
      <w:r w:rsidR="00FA5AE4" w:rsidRPr="00BA35C2">
        <w:rPr>
          <w:rFonts w:asciiTheme="minorHAnsi" w:hAnsiTheme="minorHAnsi"/>
          <w:sz w:val="22"/>
          <w:szCs w:val="22"/>
        </w:rPr>
        <w:t>President,</w:t>
      </w:r>
      <w:r w:rsidRPr="00BA35C2">
        <w:rPr>
          <w:rFonts w:asciiTheme="minorHAnsi" w:hAnsiTheme="minorHAnsi"/>
          <w:sz w:val="22"/>
          <w:szCs w:val="22"/>
        </w:rPr>
        <w:t xml:space="preserve"> and our partner members in delivering value and an exceptional experience in participating with </w:t>
      </w:r>
      <w:r w:rsidR="0022488F" w:rsidRPr="00BA35C2">
        <w:rPr>
          <w:rFonts w:asciiTheme="minorHAnsi" w:hAnsiTheme="minorHAnsi"/>
          <w:sz w:val="22"/>
          <w:szCs w:val="22"/>
        </w:rPr>
        <w:t>the</w:t>
      </w:r>
      <w:r w:rsidRPr="00BA35C2">
        <w:rPr>
          <w:rFonts w:asciiTheme="minorHAnsi" w:hAnsiTheme="minorHAnsi"/>
          <w:sz w:val="22"/>
          <w:szCs w:val="22"/>
        </w:rPr>
        <w:t xml:space="preserve"> NABC</w:t>
      </w:r>
      <w:r w:rsidR="00BA35C2">
        <w:rPr>
          <w:rFonts w:asciiTheme="minorHAnsi" w:hAnsiTheme="minorHAnsi" w:cstheme="minorHAnsi"/>
          <w:sz w:val="22"/>
          <w:szCs w:val="22"/>
        </w:rPr>
        <w:t>®</w:t>
      </w:r>
      <w:r w:rsidR="00F958D7" w:rsidRPr="00BA35C2">
        <w:rPr>
          <w:rFonts w:asciiTheme="minorHAnsi" w:hAnsiTheme="minorHAnsi"/>
          <w:sz w:val="22"/>
          <w:szCs w:val="22"/>
        </w:rPr>
        <w:t>.</w:t>
      </w:r>
    </w:p>
    <w:p w14:paraId="29923139" w14:textId="687727F4" w:rsidR="00866097" w:rsidRPr="00BA35C2" w:rsidRDefault="00866097" w:rsidP="00F958D7">
      <w:pPr>
        <w:spacing w:after="0" w:line="240" w:lineRule="auto"/>
        <w:rPr>
          <w:rFonts w:asciiTheme="minorHAnsi" w:hAnsiTheme="minorHAnsi"/>
          <w:sz w:val="22"/>
          <w:szCs w:val="22"/>
        </w:rPr>
      </w:pPr>
    </w:p>
    <w:p w14:paraId="3E44AA16" w14:textId="120A0157" w:rsidR="00866097" w:rsidRPr="00BA35C2" w:rsidRDefault="00866097" w:rsidP="00F958D7">
      <w:pPr>
        <w:spacing w:after="0" w:line="240" w:lineRule="auto"/>
        <w:rPr>
          <w:rFonts w:asciiTheme="minorHAnsi" w:hAnsiTheme="minorHAnsi"/>
          <w:b/>
          <w:bCs/>
          <w:sz w:val="22"/>
          <w:szCs w:val="22"/>
        </w:rPr>
      </w:pPr>
      <w:r w:rsidRPr="00BA35C2">
        <w:rPr>
          <w:rFonts w:asciiTheme="minorHAnsi" w:hAnsiTheme="minorHAnsi"/>
          <w:b/>
          <w:bCs/>
          <w:sz w:val="22"/>
          <w:szCs w:val="22"/>
        </w:rPr>
        <w:t>Key Stakeholders:</w:t>
      </w:r>
    </w:p>
    <w:p w14:paraId="1B5B5B18" w14:textId="227FF650" w:rsidR="00FA5AE4" w:rsidRPr="00BA35C2" w:rsidRDefault="00866097" w:rsidP="00F958D7">
      <w:pPr>
        <w:spacing w:after="0" w:line="240" w:lineRule="auto"/>
        <w:rPr>
          <w:rFonts w:asciiTheme="minorHAnsi" w:hAnsiTheme="minorHAnsi"/>
          <w:sz w:val="22"/>
          <w:szCs w:val="22"/>
        </w:rPr>
      </w:pPr>
      <w:r w:rsidRPr="00BA35C2">
        <w:rPr>
          <w:rFonts w:asciiTheme="minorHAnsi" w:hAnsiTheme="minorHAnsi"/>
          <w:sz w:val="22"/>
          <w:szCs w:val="22"/>
        </w:rPr>
        <w:t>Board, President, Chair and or Co-Chairs of the committee, the committee members and the resources of our various partners and agencies</w:t>
      </w:r>
      <w:r w:rsidR="00F958D7" w:rsidRPr="00BA35C2">
        <w:rPr>
          <w:rFonts w:asciiTheme="minorHAnsi" w:hAnsiTheme="minorHAnsi"/>
          <w:sz w:val="22"/>
          <w:szCs w:val="22"/>
        </w:rPr>
        <w:t>.</w:t>
      </w:r>
    </w:p>
    <w:p w14:paraId="147FB656" w14:textId="0282B5B2" w:rsidR="00866097" w:rsidRPr="00BA35C2" w:rsidRDefault="00866097" w:rsidP="00F958D7">
      <w:pPr>
        <w:spacing w:after="0" w:line="240" w:lineRule="auto"/>
        <w:rPr>
          <w:rFonts w:asciiTheme="minorHAnsi" w:hAnsiTheme="minorHAnsi"/>
          <w:sz w:val="22"/>
          <w:szCs w:val="22"/>
        </w:rPr>
      </w:pPr>
    </w:p>
    <w:p w14:paraId="6B8126D5" w14:textId="596C0569" w:rsidR="00866097" w:rsidRPr="00BA35C2" w:rsidRDefault="00866097" w:rsidP="00F958D7">
      <w:pPr>
        <w:spacing w:after="0" w:line="240" w:lineRule="auto"/>
        <w:rPr>
          <w:rFonts w:asciiTheme="minorHAnsi" w:hAnsiTheme="minorHAnsi"/>
          <w:b/>
          <w:bCs/>
          <w:sz w:val="22"/>
          <w:szCs w:val="22"/>
        </w:rPr>
      </w:pPr>
      <w:r w:rsidRPr="00BA35C2">
        <w:rPr>
          <w:rFonts w:asciiTheme="minorHAnsi" w:hAnsiTheme="minorHAnsi"/>
          <w:b/>
          <w:bCs/>
          <w:sz w:val="22"/>
          <w:szCs w:val="22"/>
        </w:rPr>
        <w:t>Team Roles and Responsibilities:</w:t>
      </w:r>
    </w:p>
    <w:p w14:paraId="5AAEA589" w14:textId="4EFE7844" w:rsidR="00866097" w:rsidRPr="00BA35C2" w:rsidRDefault="00866097" w:rsidP="00FF295C">
      <w:pPr>
        <w:spacing w:after="0" w:line="240" w:lineRule="auto"/>
        <w:rPr>
          <w:rFonts w:asciiTheme="minorHAnsi" w:hAnsiTheme="minorHAnsi"/>
          <w:sz w:val="22"/>
          <w:szCs w:val="22"/>
        </w:rPr>
      </w:pPr>
      <w:r w:rsidRPr="00BA35C2">
        <w:rPr>
          <w:rFonts w:asciiTheme="minorHAnsi" w:hAnsiTheme="minorHAnsi"/>
          <w:sz w:val="22"/>
          <w:szCs w:val="22"/>
        </w:rPr>
        <w:t>The committee will report to the President through the Chair(s) of the committee.  The Chair(s) will recruit members to serve an active role and be responsible for budget, timeframes, and succession planning for the committee.</w:t>
      </w:r>
    </w:p>
    <w:sectPr w:rsidR="00866097" w:rsidRPr="00BA35C2" w:rsidSect="00FA5AE4">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097"/>
    <w:rsid w:val="00110F1F"/>
    <w:rsid w:val="0015261B"/>
    <w:rsid w:val="00180AE9"/>
    <w:rsid w:val="0022488F"/>
    <w:rsid w:val="00270EFD"/>
    <w:rsid w:val="003754C9"/>
    <w:rsid w:val="006C3648"/>
    <w:rsid w:val="00866097"/>
    <w:rsid w:val="00BA35C2"/>
    <w:rsid w:val="00C95984"/>
    <w:rsid w:val="00F958D7"/>
    <w:rsid w:val="00FA5AE4"/>
    <w:rsid w:val="00FD736E"/>
    <w:rsid w:val="00FE7330"/>
    <w:rsid w:val="00FF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19C8"/>
  <w15:chartTrackingRefBased/>
  <w15:docId w15:val="{721A81ED-2BE1-4AA8-94EA-4FE0F241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E7330"/>
    <w:pPr>
      <w:framePr w:w="7920" w:h="1980" w:hRule="exact" w:hSpace="180" w:wrap="auto" w:hAnchor="page" w:xAlign="center" w:yAlign="bottom"/>
      <w:spacing w:after="0" w:line="240" w:lineRule="auto"/>
      <w:ind w:left="2880"/>
    </w:pPr>
    <w:rPr>
      <w:rFonts w:eastAsiaTheme="majorEastAsia" w:cstheme="majorBidi"/>
    </w:rPr>
  </w:style>
  <w:style w:type="paragraph" w:styleId="EnvelopeReturn">
    <w:name w:val="envelope return"/>
    <w:basedOn w:val="Normal"/>
    <w:uiPriority w:val="99"/>
    <w:semiHidden/>
    <w:unhideWhenUsed/>
    <w:rsid w:val="00FE7330"/>
    <w:pPr>
      <w:spacing w:after="0" w:line="240" w:lineRule="auto"/>
    </w:pPr>
    <w:rPr>
      <w:rFonts w:eastAsiaTheme="majorEastAsia"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979</Words>
  <Characters>979</Characters>
  <Application>Microsoft Office Word</Application>
  <DocSecurity>0</DocSecurity>
  <Lines>979</Lines>
  <Paragraphs>978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Garoutte</dc:creator>
  <cp:keywords/>
  <dc:description/>
  <cp:lastModifiedBy>Debby Robinson</cp:lastModifiedBy>
  <cp:revision>4</cp:revision>
  <dcterms:created xsi:type="dcterms:W3CDTF">2021-01-10T17:11:00Z</dcterms:created>
  <dcterms:modified xsi:type="dcterms:W3CDTF">2022-01-31T16:56:00Z</dcterms:modified>
</cp:coreProperties>
</file>